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61E9" w14:textId="5E8AD8A7" w:rsidR="00443392" w:rsidRPr="00D075EE" w:rsidRDefault="00443392" w:rsidP="00443392">
      <w:pPr>
        <w:rPr>
          <w:rFonts w:ascii="Arial" w:hAnsi="Arial" w:cs="Arial"/>
          <w:b/>
          <w:bCs/>
          <w:iCs/>
          <w:color w:val="00B050"/>
          <w:sz w:val="22"/>
          <w:szCs w:val="22"/>
          <w:u w:val="single"/>
        </w:rPr>
      </w:pPr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>4</w:t>
      </w:r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  <w:vertAlign w:val="superscript"/>
        </w:rPr>
        <w:t>ο</w:t>
      </w:r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</w:t>
      </w:r>
      <w:proofErr w:type="spellStart"/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>ετος</w:t>
      </w:r>
      <w:proofErr w:type="spellEnd"/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</w:t>
      </w:r>
      <w:r w:rsidRPr="007C233F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>Η  ΕΞΑΜΗΝΟ ΣΤΟΜΑΤΟΛΟΓΙΑ ΙΙ</w:t>
      </w:r>
      <w:r w:rsidR="00D075EE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 xml:space="preserve">  </w:t>
      </w:r>
      <w:r w:rsidR="00D075EE">
        <w:rPr>
          <w:rFonts w:ascii="Arial" w:hAnsi="Arial" w:cs="Arial"/>
          <w:b/>
          <w:bCs/>
          <w:iCs/>
          <w:color w:val="00B050"/>
          <w:sz w:val="22"/>
          <w:szCs w:val="22"/>
          <w:u w:val="single"/>
        </w:rPr>
        <w:t>(</w:t>
      </w:r>
      <w:r w:rsidR="00D075EE" w:rsidRPr="00D075EE">
        <w:rPr>
          <w:rFonts w:ascii="Arial" w:hAnsi="Arial" w:cs="Arial"/>
          <w:iCs/>
          <w:color w:val="00B050"/>
          <w:sz w:val="22"/>
          <w:szCs w:val="22"/>
          <w:u w:val="single"/>
        </w:rPr>
        <w:t>Νέο βιβλίο πράσι</w:t>
      </w:r>
      <w:r w:rsidR="00D075EE">
        <w:rPr>
          <w:rFonts w:ascii="Arial" w:hAnsi="Arial" w:cs="Arial"/>
          <w:iCs/>
          <w:color w:val="00B050"/>
          <w:sz w:val="22"/>
          <w:szCs w:val="22"/>
          <w:u w:val="single"/>
        </w:rPr>
        <w:t>ν</w:t>
      </w:r>
      <w:r w:rsidR="00D075EE" w:rsidRPr="00D075EE">
        <w:rPr>
          <w:rFonts w:ascii="Arial" w:hAnsi="Arial" w:cs="Arial"/>
          <w:iCs/>
          <w:color w:val="00B050"/>
          <w:sz w:val="22"/>
          <w:szCs w:val="22"/>
          <w:u w:val="single"/>
        </w:rPr>
        <w:t>ο-</w:t>
      </w:r>
      <w:r w:rsidR="00D075EE" w:rsidRPr="00D075EE">
        <w:rPr>
          <w:rFonts w:ascii="Arial" w:hAnsi="Arial" w:cs="Arial"/>
          <w:iCs/>
          <w:color w:val="F29000"/>
          <w:sz w:val="22"/>
          <w:szCs w:val="22"/>
          <w:u w:val="single"/>
        </w:rPr>
        <w:t>πορτοκαλί)</w:t>
      </w:r>
    </w:p>
    <w:p w14:paraId="3FA812CB" w14:textId="77777777" w:rsidR="00443392" w:rsidRDefault="00443392" w:rsidP="00443392">
      <w:pPr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</w:p>
    <w:p w14:paraId="2DE5C5D9" w14:textId="0FA7A845" w:rsidR="00443392" w:rsidRDefault="00443392" w:rsidP="00443392">
      <w:pPr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</w:p>
    <w:p w14:paraId="2DEF080E" w14:textId="77777777" w:rsidR="00D075EE" w:rsidRPr="007C233F" w:rsidRDefault="00D075EE" w:rsidP="00443392">
      <w:pPr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</w:p>
    <w:tbl>
      <w:tblPr>
        <w:tblW w:w="7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7"/>
        <w:gridCol w:w="1667"/>
        <w:gridCol w:w="1701"/>
      </w:tblGrid>
      <w:tr w:rsidR="00443392" w:rsidRPr="00F655D3" w14:paraId="0995510A" w14:textId="77777777" w:rsidTr="00D55E18">
        <w:tc>
          <w:tcPr>
            <w:tcW w:w="534" w:type="dxa"/>
            <w:shd w:val="clear" w:color="auto" w:fill="auto"/>
          </w:tcPr>
          <w:p w14:paraId="62E3CFF9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proofErr w:type="spellStart"/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14:paraId="58AE81DC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9B8BF2C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ΣΕΛ/</w:t>
            </w:r>
            <w:proofErr w:type="spellStart"/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Νο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F8AC430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Ημερομηνία</w:t>
            </w:r>
          </w:p>
        </w:tc>
      </w:tr>
      <w:tr w:rsidR="00443392" w:rsidRPr="00F655D3" w14:paraId="44E8CAC9" w14:textId="77777777" w:rsidTr="00D55E18">
        <w:tc>
          <w:tcPr>
            <w:tcW w:w="534" w:type="dxa"/>
            <w:shd w:val="clear" w:color="auto" w:fill="auto"/>
          </w:tcPr>
          <w:p w14:paraId="405299D1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1.</w:t>
            </w:r>
          </w:p>
        </w:tc>
        <w:tc>
          <w:tcPr>
            <w:tcW w:w="3147" w:type="dxa"/>
            <w:shd w:val="clear" w:color="auto" w:fill="auto"/>
          </w:tcPr>
          <w:p w14:paraId="3BE3AEB5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Λοιμώξεις Ιογενείς Λοιμώξεις. (Ι) 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Ερπητικές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κτλ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</w:tcPr>
          <w:p w14:paraId="56E9EB1D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  <w:t>235–292 (58)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ED9E8F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</w:p>
        </w:tc>
      </w:tr>
      <w:tr w:rsidR="00443392" w:rsidRPr="00F655D3" w14:paraId="46109CBF" w14:textId="77777777" w:rsidTr="00D55E18">
        <w:tc>
          <w:tcPr>
            <w:tcW w:w="534" w:type="dxa"/>
            <w:shd w:val="clear" w:color="auto" w:fill="auto"/>
          </w:tcPr>
          <w:p w14:paraId="31B85E02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2.</w:t>
            </w:r>
          </w:p>
        </w:tc>
        <w:tc>
          <w:tcPr>
            <w:tcW w:w="3147" w:type="dxa"/>
            <w:shd w:val="clear" w:color="auto" w:fill="auto"/>
          </w:tcPr>
          <w:p w14:paraId="08FB362A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Λοιμώξεις: Ιογενείς Λοιμώξεις. (ΙΙ) HPV, HIV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859AF05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 &gt;&gt;  &gt;&gt;   &gt;&gt;</w:t>
            </w:r>
          </w:p>
          <w:p w14:paraId="139C0A6B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4855CE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</w:p>
        </w:tc>
      </w:tr>
      <w:tr w:rsidR="00443392" w:rsidRPr="00F655D3" w14:paraId="69826078" w14:textId="77777777" w:rsidTr="00D55E18">
        <w:tc>
          <w:tcPr>
            <w:tcW w:w="534" w:type="dxa"/>
            <w:shd w:val="clear" w:color="auto" w:fill="auto"/>
          </w:tcPr>
          <w:p w14:paraId="065A2E39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3.</w:t>
            </w:r>
          </w:p>
        </w:tc>
        <w:tc>
          <w:tcPr>
            <w:tcW w:w="3147" w:type="dxa"/>
            <w:shd w:val="clear" w:color="auto" w:fill="auto"/>
          </w:tcPr>
          <w:p w14:paraId="4CABE439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Βακτηριακές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Λοιμώξεις           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598DE10" w14:textId="5055ABD8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294 33</w:t>
            </w:r>
            <w:r w:rsidR="00685B33"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  <w:t>3</w:t>
            </w: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 xml:space="preserve"> (4</w:t>
            </w:r>
            <w:r w:rsidR="00685B33"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  <w:t>0</w:t>
            </w: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BFD54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</w:p>
        </w:tc>
      </w:tr>
      <w:tr w:rsidR="00443392" w:rsidRPr="00F655D3" w14:paraId="7F2200CD" w14:textId="77777777" w:rsidTr="00D55E18">
        <w:tc>
          <w:tcPr>
            <w:tcW w:w="534" w:type="dxa"/>
            <w:shd w:val="clear" w:color="auto" w:fill="auto"/>
          </w:tcPr>
          <w:p w14:paraId="49BBDD72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4.</w:t>
            </w:r>
          </w:p>
        </w:tc>
        <w:tc>
          <w:tcPr>
            <w:tcW w:w="3147" w:type="dxa"/>
            <w:shd w:val="clear" w:color="auto" w:fill="auto"/>
          </w:tcPr>
          <w:p w14:paraId="472B2FF0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Μυκητιάσεις                              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C42CB0D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335-347 (13)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74565C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</w:p>
        </w:tc>
      </w:tr>
      <w:tr w:rsidR="00443392" w:rsidRPr="00F655D3" w14:paraId="78B8502E" w14:textId="77777777" w:rsidTr="00D55E18">
        <w:tc>
          <w:tcPr>
            <w:tcW w:w="534" w:type="dxa"/>
            <w:shd w:val="clear" w:color="auto" w:fill="auto"/>
          </w:tcPr>
          <w:p w14:paraId="5685C290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5.</w:t>
            </w:r>
          </w:p>
        </w:tc>
        <w:tc>
          <w:tcPr>
            <w:tcW w:w="3147" w:type="dxa"/>
            <w:shd w:val="clear" w:color="auto" w:fill="auto"/>
          </w:tcPr>
          <w:p w14:paraId="64860586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Δερματο-Βλεννογόνιοι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νόσοι (I)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347C3A2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367-400 (34)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290BD9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</w:p>
        </w:tc>
      </w:tr>
      <w:tr w:rsidR="00443392" w:rsidRPr="00F655D3" w14:paraId="7A745239" w14:textId="77777777" w:rsidTr="00D55E18">
        <w:tc>
          <w:tcPr>
            <w:tcW w:w="534" w:type="dxa"/>
            <w:shd w:val="clear" w:color="auto" w:fill="auto"/>
          </w:tcPr>
          <w:p w14:paraId="51E8F86F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6.</w:t>
            </w:r>
          </w:p>
        </w:tc>
        <w:tc>
          <w:tcPr>
            <w:tcW w:w="3147" w:type="dxa"/>
            <w:shd w:val="clear" w:color="auto" w:fill="auto"/>
          </w:tcPr>
          <w:p w14:paraId="718FA0C0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Δερματο-Βλεννογόνιοι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νόσοι (IΙ)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E16CB34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&gt;&gt;      &gt;&gt;      &gt;&gt;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E61A2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</w:p>
        </w:tc>
      </w:tr>
      <w:tr w:rsidR="00443392" w:rsidRPr="00F655D3" w14:paraId="5D7EFE44" w14:textId="77777777" w:rsidTr="00D55E18">
        <w:tc>
          <w:tcPr>
            <w:tcW w:w="534" w:type="dxa"/>
            <w:shd w:val="clear" w:color="auto" w:fill="auto"/>
          </w:tcPr>
          <w:p w14:paraId="5B8354C2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7.</w:t>
            </w:r>
          </w:p>
        </w:tc>
        <w:tc>
          <w:tcPr>
            <w:tcW w:w="3147" w:type="dxa"/>
            <w:shd w:val="clear" w:color="auto" w:fill="auto"/>
          </w:tcPr>
          <w:p w14:paraId="585780A6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Νόσοι συνδετικού ιστού            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9CCB5A4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403-409 (7)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610163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</w:p>
        </w:tc>
      </w:tr>
      <w:tr w:rsidR="00443392" w:rsidRPr="00F655D3" w14:paraId="143B5A9B" w14:textId="77777777" w:rsidTr="00D55E18">
        <w:tc>
          <w:tcPr>
            <w:tcW w:w="534" w:type="dxa"/>
            <w:shd w:val="clear" w:color="auto" w:fill="auto"/>
          </w:tcPr>
          <w:p w14:paraId="6BED6598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8.</w:t>
            </w:r>
          </w:p>
        </w:tc>
        <w:tc>
          <w:tcPr>
            <w:tcW w:w="3147" w:type="dxa"/>
            <w:shd w:val="clear" w:color="auto" w:fill="auto"/>
          </w:tcPr>
          <w:p w14:paraId="0D5F71D5" w14:textId="77777777" w:rsidR="00443392" w:rsidRPr="00F655D3" w:rsidRDefault="00443392" w:rsidP="00D55E18">
            <w:pPr>
              <w:spacing w:line="276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Η χρήση των 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κορτικοστεροειδών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και 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ανοσορρυθμιστικών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παραγόντων στη θεραπευτική νόσων της 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στοματο-γναθοπροσωπικής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περιοχής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E144F29" w14:textId="59F65910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769-77</w:t>
            </w:r>
            <w:r w:rsidR="00685B33"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  <w:t>3</w:t>
            </w: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 xml:space="preserve"> (</w:t>
            </w:r>
            <w:r w:rsidR="00685B33"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  <w:t>5</w:t>
            </w: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2DCDC2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</w:p>
        </w:tc>
      </w:tr>
      <w:tr w:rsidR="00443392" w:rsidRPr="00F655D3" w14:paraId="33AEDD5F" w14:textId="77777777" w:rsidTr="00D55E18">
        <w:tc>
          <w:tcPr>
            <w:tcW w:w="534" w:type="dxa"/>
            <w:shd w:val="clear" w:color="auto" w:fill="auto"/>
          </w:tcPr>
          <w:p w14:paraId="440F9897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9.</w:t>
            </w:r>
          </w:p>
        </w:tc>
        <w:tc>
          <w:tcPr>
            <w:tcW w:w="3147" w:type="dxa"/>
            <w:shd w:val="clear" w:color="auto" w:fill="auto"/>
          </w:tcPr>
          <w:p w14:paraId="255DC01C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Μικροσκόπια ΙΙΙ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89FB130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5D4F10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</w:p>
        </w:tc>
      </w:tr>
      <w:tr w:rsidR="00443392" w:rsidRPr="00F655D3" w14:paraId="3395042F" w14:textId="77777777" w:rsidTr="00D55E18">
        <w:tc>
          <w:tcPr>
            <w:tcW w:w="534" w:type="dxa"/>
            <w:shd w:val="clear" w:color="auto" w:fill="auto"/>
          </w:tcPr>
          <w:p w14:paraId="566F6711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10.</w:t>
            </w:r>
          </w:p>
        </w:tc>
        <w:tc>
          <w:tcPr>
            <w:tcW w:w="3147" w:type="dxa"/>
            <w:shd w:val="clear" w:color="auto" w:fill="auto"/>
          </w:tcPr>
          <w:p w14:paraId="0AD1E40D" w14:textId="5AC39A6B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1267747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BAAD3F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443392" w:rsidRPr="00F655D3" w14:paraId="16EA9897" w14:textId="77777777" w:rsidTr="00D55E18">
        <w:tc>
          <w:tcPr>
            <w:tcW w:w="534" w:type="dxa"/>
            <w:shd w:val="clear" w:color="auto" w:fill="auto"/>
          </w:tcPr>
          <w:p w14:paraId="76CE3EAF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11.</w:t>
            </w:r>
          </w:p>
        </w:tc>
        <w:tc>
          <w:tcPr>
            <w:tcW w:w="3147" w:type="dxa"/>
            <w:shd w:val="clear" w:color="auto" w:fill="auto"/>
          </w:tcPr>
          <w:p w14:paraId="6147C7F1" w14:textId="1D07F262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9CE58DF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342134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443392" w:rsidRPr="00F655D3" w14:paraId="4AB7208A" w14:textId="77777777" w:rsidTr="00D55E18">
        <w:tc>
          <w:tcPr>
            <w:tcW w:w="534" w:type="dxa"/>
            <w:shd w:val="clear" w:color="auto" w:fill="auto"/>
          </w:tcPr>
          <w:p w14:paraId="40ECA462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14:paraId="516B2109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5DF4385" w14:textId="3FBABA7A" w:rsidR="00443392" w:rsidRPr="00685B3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  <w:lang w:val="en-US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  </w:t>
            </w: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15</w:t>
            </w:r>
            <w:r w:rsidR="00685B33">
              <w:rPr>
                <w:rFonts w:ascii="Cambria" w:eastAsia="Calibri" w:hAnsi="Cambria"/>
                <w:bCs/>
                <w:color w:val="0070C0"/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2DF259" w14:textId="77777777" w:rsidR="00443392" w:rsidRPr="00F655D3" w:rsidRDefault="00443392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</w:tbl>
    <w:p w14:paraId="5575AD21" w14:textId="77777777" w:rsidR="00443392" w:rsidRDefault="00443392"/>
    <w:sectPr w:rsidR="004433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92"/>
    <w:rsid w:val="00001D0B"/>
    <w:rsid w:val="00443392"/>
    <w:rsid w:val="00685B33"/>
    <w:rsid w:val="00D0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2CD1"/>
  <w15:chartTrackingRefBased/>
  <w15:docId w15:val="{6B1A578A-5CF2-41C0-8C78-E3103B07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Charoula Loginidou</dc:creator>
  <cp:keywords/>
  <dc:description/>
  <cp:lastModifiedBy>Charoula Loginidou</cp:lastModifiedBy>
  <cp:revision>2</cp:revision>
  <cp:lastPrinted>2022-06-03T10:19:00Z</cp:lastPrinted>
  <dcterms:created xsi:type="dcterms:W3CDTF">2022-06-03T10:20:00Z</dcterms:created>
  <dcterms:modified xsi:type="dcterms:W3CDTF">2022-06-03T10:20:00Z</dcterms:modified>
</cp:coreProperties>
</file>